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D60F" w14:textId="77777777" w:rsidR="00412EFB" w:rsidRPr="000B46B9" w:rsidRDefault="00412EFB" w:rsidP="00412EFB">
      <w:pPr>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DOCKET NO. 50585</w:t>
      </w:r>
    </w:p>
    <w:p w14:paraId="2A9AB280" w14:textId="77777777" w:rsidR="00412EFB" w:rsidRPr="000B46B9" w:rsidRDefault="00412EFB" w:rsidP="00412EFB">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412EFB" w:rsidRPr="000B46B9" w14:paraId="125F93FB" w14:textId="77777777" w:rsidTr="002775A5">
        <w:trPr>
          <w:trHeight w:val="1287"/>
        </w:trPr>
        <w:tc>
          <w:tcPr>
            <w:tcW w:w="4770" w:type="dxa"/>
            <w:tcMar>
              <w:top w:w="0" w:type="dxa"/>
              <w:left w:w="108" w:type="dxa"/>
              <w:bottom w:w="0" w:type="dxa"/>
              <w:right w:w="108" w:type="dxa"/>
            </w:tcMar>
          </w:tcPr>
          <w:p w14:paraId="0BBEA30F" w14:textId="77777777" w:rsidR="00412EFB" w:rsidRPr="000B46B9" w:rsidRDefault="00412EFB" w:rsidP="002775A5">
            <w:pPr>
              <w:keepNext/>
              <w:spacing w:after="0" w:line="240" w:lineRule="auto"/>
              <w:rPr>
                <w:rFonts w:ascii="Times New Roman Bold" w:eastAsia="Times New Roman" w:hAnsi="Times New Roman Bold" w:cs="Times New Roman"/>
                <w:b/>
                <w:bCs/>
                <w:caps/>
                <w:sz w:val="24"/>
                <w:szCs w:val="24"/>
              </w:rPr>
            </w:pPr>
            <w:r w:rsidRPr="000B46B9">
              <w:rPr>
                <w:rFonts w:ascii="Times New Roman" w:eastAsia="Times New Roman" w:hAnsi="Times New Roman" w:cs="Times New Roman"/>
                <w:b/>
                <w:bCs/>
                <w:sz w:val="24"/>
                <w:szCs w:val="20"/>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2B8236AA" w14:textId="77777777" w:rsidR="00412EFB" w:rsidRPr="000B46B9" w:rsidRDefault="00412EFB" w:rsidP="002775A5">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3D77E4C9" w14:textId="77777777" w:rsidR="00412EFB" w:rsidRPr="000B46B9" w:rsidRDefault="00412EFB" w:rsidP="002775A5">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3B90C25F" w14:textId="77777777" w:rsidR="00412EFB" w:rsidRPr="000B46B9" w:rsidRDefault="00412EFB" w:rsidP="002775A5">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3B7D77B3" w14:textId="77777777" w:rsidR="00412EFB" w:rsidRPr="000B46B9" w:rsidRDefault="00412EFB" w:rsidP="002775A5">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5765E8EA" w14:textId="77777777" w:rsidR="00412EFB" w:rsidRPr="000B46B9" w:rsidRDefault="00412EFB" w:rsidP="002775A5">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7BA53F82" w14:textId="77777777" w:rsidR="00412EFB" w:rsidRPr="000B46B9" w:rsidRDefault="00412EFB" w:rsidP="002775A5">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0D824AA7" w14:textId="77777777" w:rsidR="00412EFB" w:rsidRPr="000B46B9" w:rsidRDefault="00412EFB" w:rsidP="002775A5">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PUBLIC UTILITY COMMISSION</w:t>
            </w:r>
          </w:p>
          <w:p w14:paraId="5A7695D9" w14:textId="77777777" w:rsidR="00412EFB" w:rsidRPr="000B46B9" w:rsidRDefault="00412EFB" w:rsidP="002775A5">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OF TEXAS</w:t>
            </w:r>
          </w:p>
        </w:tc>
      </w:tr>
    </w:tbl>
    <w:p w14:paraId="77BCB81B" w14:textId="77777777" w:rsidR="00412EFB" w:rsidRPr="000B46B9" w:rsidRDefault="00412EFB" w:rsidP="00412EFB">
      <w:pPr>
        <w:keepNext/>
        <w:spacing w:after="0" w:line="240" w:lineRule="auto"/>
        <w:jc w:val="center"/>
        <w:rPr>
          <w:rFonts w:ascii="Times New Roman" w:eastAsia="Times New Roman" w:hAnsi="Times New Roman" w:cs="Times New Roman"/>
          <w:b/>
          <w:caps/>
          <w:sz w:val="24"/>
          <w:szCs w:val="24"/>
        </w:rPr>
      </w:pPr>
    </w:p>
    <w:p w14:paraId="1DEFDF4B" w14:textId="7372D768" w:rsidR="00412EFB" w:rsidRPr="000B46B9" w:rsidRDefault="00412EFB" w:rsidP="00412EFB">
      <w:pPr>
        <w:keepNext/>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 xml:space="preserve">COMMISSION STAFF’S </w:t>
      </w:r>
      <w:r w:rsidRPr="00412EFB">
        <w:rPr>
          <w:rFonts w:ascii="Times New Roman" w:eastAsia="Times New Roman" w:hAnsi="Times New Roman" w:cs="Times New Roman"/>
          <w:b/>
          <w:caps/>
          <w:sz w:val="24"/>
          <w:szCs w:val="24"/>
        </w:rPr>
        <w:t>RECOMMENDATION ON SUFFICIENCY OF CLOSING DOCUMENTS AND PROPOSED PROCEDURAL SCHEDULE</w:t>
      </w:r>
    </w:p>
    <w:p w14:paraId="165600E9" w14:textId="77777777" w:rsidR="00412EFB" w:rsidRPr="000B46B9" w:rsidRDefault="00412EFB" w:rsidP="00412EFB">
      <w:pPr>
        <w:keepNext/>
        <w:spacing w:after="0" w:line="240" w:lineRule="auto"/>
        <w:jc w:val="center"/>
        <w:rPr>
          <w:rFonts w:ascii="Times New Roman" w:eastAsia="Times New Roman" w:hAnsi="Times New Roman" w:cs="Times New Roman"/>
          <w:b/>
          <w:caps/>
          <w:sz w:val="24"/>
          <w:szCs w:val="24"/>
        </w:rPr>
      </w:pPr>
    </w:p>
    <w:p w14:paraId="7C6DBB1D" w14:textId="426288F7" w:rsidR="00412EFB" w:rsidRPr="000B46B9" w:rsidRDefault="00412EFB" w:rsidP="00412EFB">
      <w:pPr>
        <w:keepNext/>
        <w:spacing w:after="120" w:line="360" w:lineRule="auto"/>
        <w:ind w:firstLine="720"/>
        <w:jc w:val="both"/>
        <w:outlineLvl w:val="3"/>
        <w:rPr>
          <w:rFonts w:ascii="Times New Roman" w:eastAsia="Times New Roman" w:hAnsi="Times New Roman" w:cs="Times New Roman"/>
          <w:sz w:val="24"/>
          <w:szCs w:val="24"/>
        </w:rPr>
      </w:pPr>
      <w:r w:rsidRPr="000B46B9">
        <w:rPr>
          <w:rFonts w:ascii="Times New Roman" w:eastAsia="Times New Roman" w:hAnsi="Times New Roman" w:cs="Times New Roman"/>
          <w:b/>
          <w:sz w:val="24"/>
          <w:szCs w:val="24"/>
        </w:rPr>
        <w:t>COMES NOW</w:t>
      </w:r>
      <w:r w:rsidRPr="000B46B9">
        <w:rPr>
          <w:rFonts w:ascii="Times New Roman" w:eastAsia="Times New Roman" w:hAnsi="Times New Roman" w:cs="Times New Roman"/>
          <w:sz w:val="24"/>
          <w:szCs w:val="24"/>
        </w:rPr>
        <w:t xml:space="preserve"> the Staff of the Public Utility Commission of Texas (Staff), representing the public interest,</w:t>
      </w:r>
      <w:r w:rsidRPr="000B46B9">
        <w:rPr>
          <w:rFonts w:ascii="Times New Roman" w:eastAsia="Times New Roman" w:hAnsi="Times New Roman" w:cs="Times New Roman"/>
          <w:b/>
          <w:sz w:val="28"/>
          <w:szCs w:val="24"/>
        </w:rPr>
        <w:t xml:space="preserve"> </w:t>
      </w:r>
      <w:r w:rsidRPr="000B46B9">
        <w:rPr>
          <w:rFonts w:ascii="Times New Roman" w:eastAsia="Times New Roman" w:hAnsi="Times New Roman" w:cs="Times New Roman"/>
          <w:sz w:val="24"/>
          <w:szCs w:val="24"/>
        </w:rPr>
        <w:t>and files this Recommendation on</w:t>
      </w:r>
      <w:r>
        <w:rPr>
          <w:rFonts w:ascii="Times New Roman" w:eastAsia="Times New Roman" w:hAnsi="Times New Roman" w:cs="Times New Roman"/>
          <w:sz w:val="24"/>
          <w:szCs w:val="24"/>
        </w:rPr>
        <w:t xml:space="preserve"> Sufficiency of Closing Documents and Proposed Procedural Schedule. </w:t>
      </w:r>
      <w:r w:rsidRPr="00412EFB">
        <w:rPr>
          <w:rFonts w:ascii="Times New Roman" w:eastAsia="Times New Roman" w:hAnsi="Times New Roman" w:cs="Times New Roman"/>
          <w:sz w:val="24"/>
          <w:szCs w:val="24"/>
        </w:rPr>
        <w:t xml:space="preserve">Staff recommends that the closing documents be found </w:t>
      </w:r>
      <w:r w:rsidR="006735E4">
        <w:rPr>
          <w:rFonts w:ascii="Times New Roman" w:eastAsia="Times New Roman" w:hAnsi="Times New Roman" w:cs="Times New Roman"/>
          <w:sz w:val="24"/>
          <w:szCs w:val="24"/>
        </w:rPr>
        <w:t>deficient</w:t>
      </w:r>
      <w:r w:rsidRPr="00412EFB">
        <w:rPr>
          <w:rFonts w:ascii="Times New Roman" w:eastAsia="Times New Roman" w:hAnsi="Times New Roman" w:cs="Times New Roman"/>
          <w:sz w:val="24"/>
          <w:szCs w:val="24"/>
        </w:rPr>
        <w:t>. In support thereof, Staff would show the following:</w:t>
      </w:r>
    </w:p>
    <w:p w14:paraId="18B04AE3" w14:textId="77777777" w:rsidR="00412EFB" w:rsidRPr="000B46B9" w:rsidRDefault="00412EFB" w:rsidP="00412EFB">
      <w:pPr>
        <w:numPr>
          <w:ilvl w:val="0"/>
          <w:numId w:val="1"/>
        </w:numPr>
        <w:spacing w:after="0" w:line="360" w:lineRule="auto"/>
        <w:contextualSpacing/>
        <w:jc w:val="center"/>
        <w:rPr>
          <w:rFonts w:ascii="Times New Roman" w:eastAsia="Times New Roman" w:hAnsi="Times New Roman" w:cs="Times New Roman"/>
          <w:b/>
          <w:sz w:val="24"/>
          <w:szCs w:val="20"/>
        </w:rPr>
      </w:pPr>
      <w:r w:rsidRPr="000B46B9">
        <w:rPr>
          <w:rFonts w:ascii="Times New Roman" w:eastAsia="Times New Roman" w:hAnsi="Times New Roman" w:cs="Times New Roman"/>
          <w:b/>
          <w:sz w:val="24"/>
          <w:szCs w:val="20"/>
        </w:rPr>
        <w:t>BACKGROUND</w:t>
      </w:r>
    </w:p>
    <w:p w14:paraId="3E35A9FA" w14:textId="443A827B" w:rsidR="00412EFB" w:rsidRPr="000B46B9" w:rsidRDefault="00412EFB" w:rsidP="00412EFB">
      <w:pPr>
        <w:autoSpaceDE w:val="0"/>
        <w:autoSpaceDN w:val="0"/>
        <w:adjustRightInd w:val="0"/>
        <w:spacing w:after="0" w:line="36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4"/>
        </w:rPr>
        <w:tab/>
      </w:r>
      <w:r w:rsidRPr="000B46B9">
        <w:rPr>
          <w:rFonts w:ascii="Times New Roman" w:eastAsia="Times New Roman" w:hAnsi="Times New Roman" w:cs="Times New Roman"/>
          <w:sz w:val="24"/>
          <w:szCs w:val="20"/>
        </w:rPr>
        <w:t>On February 24, 2020, Polonia Water Supply Corporation (Polonia WSC) and the City of Lockhart (Lockhart</w:t>
      </w:r>
      <w:r>
        <w:rPr>
          <w:rFonts w:ascii="Times New Roman" w:eastAsia="Times New Roman" w:hAnsi="Times New Roman" w:cs="Times New Roman"/>
          <w:sz w:val="24"/>
          <w:szCs w:val="20"/>
        </w:rPr>
        <w:t xml:space="preserve">, together </w:t>
      </w:r>
      <w:r w:rsidRPr="000B46B9">
        <w:rPr>
          <w:rFonts w:ascii="Times New Roman" w:eastAsia="Times New Roman" w:hAnsi="Times New Roman" w:cs="Times New Roman"/>
          <w:sz w:val="24"/>
          <w:szCs w:val="20"/>
        </w:rPr>
        <w:t xml:space="preserve">Applicants) filed an application for sale, transfer, or merger of facilities and certificate of convenience and necessity (CCN) rights in Caldwell County. Polonia WSC seeks to transfer a portion of its water service area held under CCN No. 10420 to Lockhart. The Applicants filed supplemental information on April 3, 2020 and April 9, 2020. The Applicants filed proof of notice on June 15, 2020. </w:t>
      </w:r>
      <w:r w:rsidRPr="00E03C14">
        <w:rPr>
          <w:rFonts w:ascii="Times New Roman" w:eastAsia="Times New Roman" w:hAnsi="Times New Roman" w:cs="Times New Roman"/>
          <w:bCs/>
          <w:sz w:val="24"/>
          <w:szCs w:val="20"/>
        </w:rPr>
        <w:t xml:space="preserve">The requested area includes approximately </w:t>
      </w:r>
      <w:r w:rsidRPr="00E03C14">
        <w:rPr>
          <w:rFonts w:ascii="Times New Roman" w:eastAsia="Times New Roman" w:hAnsi="Times New Roman" w:cs="Times New Roman"/>
          <w:sz w:val="24"/>
          <w:szCs w:val="20"/>
        </w:rPr>
        <w:t>2,373</w:t>
      </w:r>
      <w:r w:rsidRPr="00E03C14">
        <w:rPr>
          <w:rFonts w:ascii="Times New Roman" w:eastAsia="Times New Roman" w:hAnsi="Times New Roman" w:cs="Times New Roman"/>
          <w:bCs/>
          <w:sz w:val="24"/>
          <w:szCs w:val="20"/>
        </w:rPr>
        <w:t xml:space="preserve"> acres and </w:t>
      </w:r>
      <w:r w:rsidRPr="00E03C14">
        <w:rPr>
          <w:rFonts w:ascii="Times New Roman" w:eastAsia="Times New Roman" w:hAnsi="Times New Roman" w:cs="Times New Roman"/>
          <w:sz w:val="24"/>
          <w:szCs w:val="20"/>
        </w:rPr>
        <w:t>25</w:t>
      </w:r>
      <w:r w:rsidRPr="00E03C14">
        <w:rPr>
          <w:rFonts w:ascii="Times New Roman" w:eastAsia="Times New Roman" w:hAnsi="Times New Roman" w:cs="Times New Roman"/>
          <w:bCs/>
          <w:sz w:val="24"/>
          <w:szCs w:val="20"/>
        </w:rPr>
        <w:t xml:space="preserve"> connections.  </w:t>
      </w:r>
    </w:p>
    <w:p w14:paraId="2BC6A88C" w14:textId="63AA840D" w:rsidR="00412EFB" w:rsidRPr="000B46B9" w:rsidRDefault="00412EFB" w:rsidP="00412EFB">
      <w:pPr>
        <w:spacing w:after="240" w:line="360" w:lineRule="auto"/>
        <w:ind w:firstLine="7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On </w:t>
      </w:r>
      <w:r w:rsidR="00EE68A5">
        <w:rPr>
          <w:rFonts w:ascii="Times New Roman" w:eastAsia="Times New Roman" w:hAnsi="Times New Roman" w:cs="Times New Roman"/>
          <w:sz w:val="24"/>
          <w:szCs w:val="20"/>
        </w:rPr>
        <w:t>October 2</w:t>
      </w:r>
      <w:r w:rsidRPr="000B46B9">
        <w:rPr>
          <w:rFonts w:ascii="Times New Roman" w:eastAsia="Times New Roman" w:hAnsi="Times New Roman" w:cs="Times New Roman"/>
          <w:sz w:val="24"/>
          <w:szCs w:val="20"/>
        </w:rPr>
        <w:t xml:space="preserve">, 2020, </w:t>
      </w:r>
      <w:r w:rsidR="00EE68A5">
        <w:rPr>
          <w:rFonts w:ascii="Times New Roman" w:eastAsia="Times New Roman" w:hAnsi="Times New Roman" w:cs="Times New Roman"/>
          <w:sz w:val="24"/>
          <w:szCs w:val="20"/>
        </w:rPr>
        <w:t xml:space="preserve">the administrative law judge (ALJ) filed Order No. 8 </w:t>
      </w:r>
      <w:r w:rsidR="00EE68A5" w:rsidRPr="00EE68A5">
        <w:rPr>
          <w:rFonts w:ascii="Times New Roman" w:eastAsia="Times New Roman" w:hAnsi="Times New Roman" w:cs="Times New Roman"/>
          <w:sz w:val="24"/>
          <w:szCs w:val="20"/>
        </w:rPr>
        <w:t xml:space="preserve">approving the sale and transfer to proceed. Order No. </w:t>
      </w:r>
      <w:r w:rsidR="00EE68A5">
        <w:rPr>
          <w:rFonts w:ascii="Times New Roman" w:eastAsia="Times New Roman" w:hAnsi="Times New Roman" w:cs="Times New Roman"/>
          <w:sz w:val="24"/>
          <w:szCs w:val="20"/>
        </w:rPr>
        <w:t>8</w:t>
      </w:r>
      <w:r w:rsidR="00EE68A5" w:rsidRPr="00EE68A5">
        <w:rPr>
          <w:rFonts w:ascii="Times New Roman" w:eastAsia="Times New Roman" w:hAnsi="Times New Roman" w:cs="Times New Roman"/>
          <w:sz w:val="24"/>
          <w:szCs w:val="20"/>
        </w:rPr>
        <w:t xml:space="preserve"> also required Staff to file a recommendation regarding the sufficiency of closing documents and to propose a procedural schedule within 15 days following the filing of the Applicants’ proof that the transaction has been consummated and customers deposits, if any, have been addressed. On </w:t>
      </w:r>
      <w:r w:rsidR="00EE68A5">
        <w:rPr>
          <w:rFonts w:ascii="Times New Roman" w:eastAsia="Times New Roman" w:hAnsi="Times New Roman" w:cs="Times New Roman"/>
          <w:sz w:val="24"/>
          <w:szCs w:val="20"/>
        </w:rPr>
        <w:t>December 30</w:t>
      </w:r>
      <w:r w:rsidR="00EE68A5" w:rsidRPr="00EE68A5">
        <w:rPr>
          <w:rFonts w:ascii="Times New Roman" w:eastAsia="Times New Roman" w:hAnsi="Times New Roman" w:cs="Times New Roman"/>
          <w:sz w:val="24"/>
          <w:szCs w:val="20"/>
        </w:rPr>
        <w:t>, 2020, the parties filed proof of the transaction. Therefore, this pleading is timely filed.</w:t>
      </w:r>
    </w:p>
    <w:p w14:paraId="1A4EC627" w14:textId="77777777" w:rsidR="00EE68A5" w:rsidRPr="00EE68A5" w:rsidRDefault="00EE68A5" w:rsidP="00EE68A5">
      <w:pPr>
        <w:keepNext/>
        <w:numPr>
          <w:ilvl w:val="0"/>
          <w:numId w:val="1"/>
        </w:numPr>
        <w:spacing w:after="0" w:line="360" w:lineRule="auto"/>
        <w:jc w:val="center"/>
        <w:outlineLvl w:val="3"/>
        <w:rPr>
          <w:rFonts w:ascii="Times New Roman Bold" w:eastAsia="Times New Roman" w:hAnsi="Times New Roman Bold" w:cs="Times New Roman"/>
          <w:b/>
          <w:caps/>
          <w:sz w:val="24"/>
          <w:szCs w:val="24"/>
        </w:rPr>
      </w:pPr>
      <w:r w:rsidRPr="00EE68A5">
        <w:rPr>
          <w:rFonts w:ascii="Times New Roman Bold" w:eastAsia="Times New Roman" w:hAnsi="Times New Roman Bold" w:cs="Times New Roman"/>
          <w:b/>
          <w:caps/>
          <w:sz w:val="24"/>
          <w:szCs w:val="24"/>
        </w:rPr>
        <w:t>SUFFICIENCY OF THE TRANSACTION DOCUMENTS</w:t>
      </w:r>
    </w:p>
    <w:p w14:paraId="5B147D64" w14:textId="2F230C4E" w:rsidR="00EE68A5" w:rsidRPr="00EE68A5" w:rsidRDefault="00EE68A5" w:rsidP="006735E4">
      <w:pPr>
        <w:spacing w:after="0" w:line="360" w:lineRule="auto"/>
        <w:ind w:firstLine="720"/>
        <w:jc w:val="both"/>
        <w:rPr>
          <w:rFonts w:ascii="Times New Roman" w:eastAsia="Times New Roman" w:hAnsi="Times New Roman" w:cs="Times New Roman"/>
          <w:sz w:val="24"/>
          <w:szCs w:val="20"/>
        </w:rPr>
      </w:pPr>
      <w:r w:rsidRPr="00EE68A5">
        <w:rPr>
          <w:rFonts w:ascii="Times New Roman" w:eastAsia="Times New Roman" w:hAnsi="Times New Roman" w:cs="Times New Roman"/>
          <w:sz w:val="24"/>
          <w:szCs w:val="20"/>
        </w:rPr>
        <w:t xml:space="preserve">Staff has reviewed the closing documents filed by Applicants on </w:t>
      </w:r>
      <w:r>
        <w:rPr>
          <w:rFonts w:ascii="Times New Roman" w:eastAsia="Times New Roman" w:hAnsi="Times New Roman" w:cs="Times New Roman"/>
          <w:sz w:val="24"/>
          <w:szCs w:val="20"/>
        </w:rPr>
        <w:t>December</w:t>
      </w:r>
      <w:r w:rsidRPr="00EE68A5">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30</w:t>
      </w:r>
      <w:r w:rsidRPr="00EE68A5">
        <w:rPr>
          <w:rFonts w:ascii="Times New Roman" w:eastAsia="Times New Roman" w:hAnsi="Times New Roman" w:cs="Times New Roman"/>
          <w:sz w:val="24"/>
          <w:szCs w:val="20"/>
        </w:rPr>
        <w:t xml:space="preserve">, 2020. Based on its review, Staff has determined that the </w:t>
      </w:r>
      <w:r w:rsidR="006735E4">
        <w:rPr>
          <w:rFonts w:ascii="Times New Roman" w:eastAsia="Times New Roman" w:hAnsi="Times New Roman" w:cs="Times New Roman"/>
          <w:sz w:val="24"/>
          <w:szCs w:val="20"/>
        </w:rPr>
        <w:t>Applicants have not met the requirements</w:t>
      </w:r>
      <w:r w:rsidRPr="00EE68A5">
        <w:rPr>
          <w:rFonts w:ascii="Times New Roman" w:eastAsia="Times New Roman" w:hAnsi="Times New Roman" w:cs="Times New Roman"/>
          <w:sz w:val="24"/>
          <w:szCs w:val="20"/>
        </w:rPr>
        <w:t xml:space="preserve"> of 16 Texas Administrative Code (TAC) §§ 24.239(k)-(</w:t>
      </w:r>
      <w:r w:rsidR="006735E4">
        <w:rPr>
          <w:rFonts w:ascii="Times New Roman" w:eastAsia="Times New Roman" w:hAnsi="Times New Roman" w:cs="Times New Roman"/>
          <w:sz w:val="24"/>
          <w:szCs w:val="20"/>
        </w:rPr>
        <w:t>l</w:t>
      </w:r>
      <w:r w:rsidRPr="00EE68A5">
        <w:rPr>
          <w:rFonts w:ascii="Times New Roman" w:eastAsia="Times New Roman" w:hAnsi="Times New Roman" w:cs="Times New Roman"/>
          <w:sz w:val="24"/>
          <w:szCs w:val="20"/>
        </w:rPr>
        <w:t xml:space="preserve">). </w:t>
      </w:r>
      <w:r w:rsidR="006735E4">
        <w:rPr>
          <w:rFonts w:ascii="Times New Roman" w:eastAsia="Times New Roman" w:hAnsi="Times New Roman" w:cs="Times New Roman"/>
          <w:sz w:val="24"/>
          <w:szCs w:val="20"/>
        </w:rPr>
        <w:t>The Applicant</w:t>
      </w:r>
      <w:r w:rsidR="006936B2">
        <w:rPr>
          <w:rFonts w:ascii="Times New Roman" w:eastAsia="Times New Roman" w:hAnsi="Times New Roman" w:cs="Times New Roman"/>
          <w:sz w:val="24"/>
          <w:szCs w:val="20"/>
        </w:rPr>
        <w:t>s</w:t>
      </w:r>
      <w:r w:rsidR="006735E4">
        <w:rPr>
          <w:rFonts w:ascii="Times New Roman" w:eastAsia="Times New Roman" w:hAnsi="Times New Roman" w:cs="Times New Roman"/>
          <w:sz w:val="24"/>
          <w:szCs w:val="20"/>
        </w:rPr>
        <w:t xml:space="preserve"> must</w:t>
      </w:r>
      <w:r w:rsidR="006936B2">
        <w:rPr>
          <w:rFonts w:ascii="Times New Roman" w:eastAsia="Times New Roman" w:hAnsi="Times New Roman" w:cs="Times New Roman"/>
          <w:sz w:val="24"/>
          <w:szCs w:val="20"/>
        </w:rPr>
        <w:t>,</w:t>
      </w:r>
      <w:r w:rsidR="006735E4">
        <w:rPr>
          <w:rFonts w:ascii="Times New Roman" w:eastAsia="Times New Roman" w:hAnsi="Times New Roman" w:cs="Times New Roman"/>
          <w:sz w:val="24"/>
          <w:szCs w:val="20"/>
        </w:rPr>
        <w:t xml:space="preserve"> under 16 TAC § </w:t>
      </w:r>
      <w:r w:rsidR="006735E4">
        <w:rPr>
          <w:rFonts w:ascii="Times New Roman" w:eastAsia="Times New Roman" w:hAnsi="Times New Roman" w:cs="Times New Roman"/>
          <w:sz w:val="24"/>
          <w:szCs w:val="20"/>
        </w:rPr>
        <w:lastRenderedPageBreak/>
        <w:t>24.239(k)</w:t>
      </w:r>
      <w:r w:rsidR="006936B2">
        <w:rPr>
          <w:rFonts w:ascii="Times New Roman" w:eastAsia="Times New Roman" w:hAnsi="Times New Roman" w:cs="Times New Roman"/>
          <w:sz w:val="24"/>
          <w:szCs w:val="20"/>
        </w:rPr>
        <w:t>,</w:t>
      </w:r>
      <w:r w:rsidR="006735E4">
        <w:rPr>
          <w:rFonts w:ascii="Times New Roman" w:eastAsia="Times New Roman" w:hAnsi="Times New Roman" w:cs="Times New Roman"/>
          <w:sz w:val="24"/>
          <w:szCs w:val="20"/>
        </w:rPr>
        <w:t xml:space="preserve"> file supporting documentation for customer deposits that shows (1) the names and addresses of all customers who have a deposit on record with the transferor; (2) the date the deposit was made; (3) the amount of the deposit; and (4) the unpaid interest on the deposit. All such deposits under the rule must be refunded to the customer or transferred to the transferee, along with all accrued interest. The Applicant under 16</w:t>
      </w:r>
      <w:r w:rsidR="006735E4" w:rsidRPr="006735E4">
        <w:rPr>
          <w:rFonts w:ascii="Times New Roman" w:eastAsia="Times New Roman" w:hAnsi="Times New Roman" w:cs="Times New Roman"/>
          <w:sz w:val="24"/>
          <w:szCs w:val="20"/>
        </w:rPr>
        <w:t xml:space="preserve"> </w:t>
      </w:r>
      <w:r w:rsidR="006735E4">
        <w:rPr>
          <w:rFonts w:ascii="Times New Roman" w:eastAsia="Times New Roman" w:hAnsi="Times New Roman" w:cs="Times New Roman"/>
          <w:sz w:val="24"/>
          <w:szCs w:val="20"/>
        </w:rPr>
        <w:t xml:space="preserve">TAC § 24.239(l) must </w:t>
      </w:r>
      <w:r w:rsidR="0063294F">
        <w:rPr>
          <w:rFonts w:ascii="Times New Roman" w:eastAsia="Times New Roman" w:hAnsi="Times New Roman" w:cs="Times New Roman"/>
          <w:sz w:val="24"/>
          <w:szCs w:val="20"/>
        </w:rPr>
        <w:t xml:space="preserve">also </w:t>
      </w:r>
      <w:r w:rsidR="006735E4">
        <w:rPr>
          <w:rFonts w:ascii="Times New Roman" w:eastAsia="Times New Roman" w:hAnsi="Times New Roman" w:cs="Times New Roman"/>
          <w:sz w:val="24"/>
          <w:szCs w:val="20"/>
        </w:rPr>
        <w:t xml:space="preserve">file documentation that customer deposits have been transferred or refunded to the customers with interest. The Applicants have not filed the above required information to </w:t>
      </w:r>
      <w:r w:rsidR="0063294F">
        <w:rPr>
          <w:rFonts w:ascii="Times New Roman" w:eastAsia="Times New Roman" w:hAnsi="Times New Roman" w:cs="Times New Roman"/>
          <w:sz w:val="24"/>
          <w:szCs w:val="20"/>
        </w:rPr>
        <w:t>satisfy</w:t>
      </w:r>
      <w:r w:rsidR="006735E4">
        <w:rPr>
          <w:rFonts w:ascii="Times New Roman" w:eastAsia="Times New Roman" w:hAnsi="Times New Roman" w:cs="Times New Roman"/>
          <w:sz w:val="24"/>
          <w:szCs w:val="20"/>
        </w:rPr>
        <w:t xml:space="preserve"> the requirements of 16 TAC § 24.239(k)-(l). </w:t>
      </w:r>
      <w:r w:rsidRPr="00EE68A5">
        <w:rPr>
          <w:rFonts w:ascii="Times New Roman" w:eastAsia="Times New Roman" w:hAnsi="Times New Roman" w:cs="Times New Roman"/>
          <w:sz w:val="24"/>
          <w:szCs w:val="20"/>
        </w:rPr>
        <w:t xml:space="preserve">Therefore, Staff recommends </w:t>
      </w:r>
      <w:r w:rsidR="006735E4">
        <w:rPr>
          <w:rFonts w:ascii="Times New Roman" w:eastAsia="Times New Roman" w:hAnsi="Times New Roman" w:cs="Times New Roman"/>
          <w:sz w:val="24"/>
          <w:szCs w:val="20"/>
        </w:rPr>
        <w:t xml:space="preserve">that the closing documents be deemed deficient and the Applicants be ordered to file supplemental information to address the identified deficiencies. </w:t>
      </w:r>
    </w:p>
    <w:p w14:paraId="3C1B3A26" w14:textId="77777777" w:rsidR="00EE68A5" w:rsidRPr="00EE68A5" w:rsidRDefault="00EE68A5" w:rsidP="00EE68A5">
      <w:pPr>
        <w:spacing w:after="0" w:line="240" w:lineRule="auto"/>
        <w:jc w:val="both"/>
        <w:rPr>
          <w:rFonts w:ascii="Times New Roman" w:eastAsia="Times New Roman" w:hAnsi="Times New Roman" w:cs="Times New Roman"/>
          <w:bCs/>
          <w:sz w:val="24"/>
          <w:szCs w:val="24"/>
        </w:rPr>
      </w:pPr>
    </w:p>
    <w:p w14:paraId="7B928EF4" w14:textId="77777777" w:rsidR="00EE68A5" w:rsidRPr="00EE68A5" w:rsidRDefault="00EE68A5" w:rsidP="00EE68A5">
      <w:pPr>
        <w:keepNext/>
        <w:numPr>
          <w:ilvl w:val="0"/>
          <w:numId w:val="1"/>
        </w:numPr>
        <w:spacing w:after="0" w:line="360" w:lineRule="auto"/>
        <w:jc w:val="center"/>
        <w:outlineLvl w:val="3"/>
        <w:rPr>
          <w:rFonts w:ascii="Times New Roman Bold" w:eastAsia="Times New Roman" w:hAnsi="Times New Roman Bold" w:cs="Times New Roman"/>
          <w:b/>
          <w:caps/>
          <w:sz w:val="24"/>
          <w:szCs w:val="24"/>
        </w:rPr>
      </w:pPr>
      <w:r w:rsidRPr="00EE68A5">
        <w:rPr>
          <w:rFonts w:ascii="Times New Roman Bold" w:eastAsia="Times New Roman" w:hAnsi="Times New Roman Bold" w:cs="Times New Roman"/>
          <w:b/>
          <w:caps/>
          <w:sz w:val="24"/>
          <w:szCs w:val="24"/>
        </w:rPr>
        <w:t>PROCEDURAL SCHEDULE</w:t>
      </w:r>
    </w:p>
    <w:p w14:paraId="40832DF6" w14:textId="77777777" w:rsidR="00EE68A5" w:rsidRPr="00EE68A5" w:rsidRDefault="00EE68A5" w:rsidP="00EE68A5">
      <w:pPr>
        <w:spacing w:after="0" w:line="360" w:lineRule="auto"/>
        <w:ind w:firstLine="720"/>
        <w:jc w:val="both"/>
        <w:rPr>
          <w:rFonts w:ascii="Times New Roman" w:eastAsia="Times New Roman" w:hAnsi="Times New Roman" w:cs="Times New Roman"/>
          <w:bCs/>
          <w:sz w:val="24"/>
          <w:szCs w:val="24"/>
        </w:rPr>
      </w:pPr>
      <w:r w:rsidRPr="00EE68A5">
        <w:rPr>
          <w:rFonts w:ascii="Times New Roman" w:eastAsia="Times New Roman" w:hAnsi="Times New Roman" w:cs="Times New Roman"/>
          <w:bCs/>
          <w:sz w:val="24"/>
          <w:szCs w:val="24"/>
        </w:rPr>
        <w:t>Staff proposes the following procedural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2"/>
      </w:tblGrid>
      <w:tr w:rsidR="00EE68A5" w:rsidRPr="00EE68A5" w14:paraId="48FC54DD" w14:textId="77777777" w:rsidTr="006735E4">
        <w:tc>
          <w:tcPr>
            <w:tcW w:w="4678" w:type="dxa"/>
            <w:shd w:val="clear" w:color="auto" w:fill="auto"/>
          </w:tcPr>
          <w:p w14:paraId="03871202" w14:textId="77777777" w:rsidR="00EE68A5" w:rsidRPr="00EE68A5" w:rsidRDefault="00EE68A5" w:rsidP="00EE68A5">
            <w:pPr>
              <w:spacing w:after="0" w:line="360" w:lineRule="auto"/>
              <w:jc w:val="both"/>
              <w:rPr>
                <w:rFonts w:ascii="Times New Roman" w:eastAsia="Times New Roman" w:hAnsi="Times New Roman" w:cs="Times New Roman"/>
                <w:b/>
                <w:sz w:val="24"/>
                <w:szCs w:val="24"/>
              </w:rPr>
            </w:pPr>
            <w:r w:rsidRPr="00EE68A5">
              <w:rPr>
                <w:rFonts w:ascii="Times New Roman" w:eastAsia="Times New Roman" w:hAnsi="Times New Roman" w:cs="Times New Roman"/>
                <w:b/>
                <w:sz w:val="24"/>
                <w:szCs w:val="24"/>
              </w:rPr>
              <w:t>Event</w:t>
            </w:r>
          </w:p>
        </w:tc>
        <w:tc>
          <w:tcPr>
            <w:tcW w:w="4672" w:type="dxa"/>
            <w:shd w:val="clear" w:color="auto" w:fill="auto"/>
          </w:tcPr>
          <w:p w14:paraId="6FCA8FD2" w14:textId="77777777" w:rsidR="00EE68A5" w:rsidRPr="00EE68A5" w:rsidRDefault="00EE68A5" w:rsidP="00EE68A5">
            <w:pPr>
              <w:spacing w:after="0" w:line="360" w:lineRule="auto"/>
              <w:jc w:val="both"/>
              <w:rPr>
                <w:rFonts w:ascii="Times New Roman" w:eastAsia="Times New Roman" w:hAnsi="Times New Roman" w:cs="Times New Roman"/>
                <w:b/>
                <w:sz w:val="24"/>
                <w:szCs w:val="24"/>
              </w:rPr>
            </w:pPr>
            <w:r w:rsidRPr="00EE68A5">
              <w:rPr>
                <w:rFonts w:ascii="Times New Roman" w:eastAsia="Times New Roman" w:hAnsi="Times New Roman" w:cs="Times New Roman"/>
                <w:b/>
                <w:sz w:val="24"/>
                <w:szCs w:val="24"/>
              </w:rPr>
              <w:t>Date</w:t>
            </w:r>
          </w:p>
        </w:tc>
      </w:tr>
      <w:tr w:rsidR="00EE68A5" w:rsidRPr="00EE68A5" w14:paraId="022F91B8" w14:textId="77777777" w:rsidTr="006735E4">
        <w:tc>
          <w:tcPr>
            <w:tcW w:w="4678" w:type="dxa"/>
            <w:shd w:val="clear" w:color="auto" w:fill="auto"/>
          </w:tcPr>
          <w:p w14:paraId="13507994" w14:textId="5DB7F793" w:rsidR="00EE68A5" w:rsidRPr="00EE68A5" w:rsidRDefault="00EE68A5" w:rsidP="00EE68A5">
            <w:pPr>
              <w:spacing w:after="0" w:line="240" w:lineRule="auto"/>
              <w:jc w:val="both"/>
              <w:rPr>
                <w:rFonts w:ascii="Times New Roman" w:eastAsia="Times New Roman" w:hAnsi="Times New Roman" w:cs="Times New Roman"/>
                <w:bCs/>
                <w:sz w:val="24"/>
                <w:szCs w:val="24"/>
              </w:rPr>
            </w:pPr>
            <w:r w:rsidRPr="00EE68A5">
              <w:rPr>
                <w:rFonts w:ascii="Times New Roman" w:eastAsia="Times New Roman" w:hAnsi="Times New Roman" w:cs="Times New Roman"/>
                <w:sz w:val="24"/>
                <w:szCs w:val="24"/>
              </w:rPr>
              <w:t xml:space="preserve">Deadline for </w:t>
            </w:r>
            <w:r w:rsidR="006735E4">
              <w:rPr>
                <w:rFonts w:ascii="Times New Roman" w:eastAsia="Times New Roman" w:hAnsi="Times New Roman" w:cs="Times New Roman"/>
                <w:sz w:val="24"/>
                <w:szCs w:val="24"/>
              </w:rPr>
              <w:t xml:space="preserve">the Applicants to file a supplement to </w:t>
            </w:r>
            <w:r w:rsidR="00FB532F">
              <w:rPr>
                <w:rFonts w:ascii="Times New Roman" w:eastAsia="Times New Roman" w:hAnsi="Times New Roman" w:cs="Times New Roman"/>
                <w:sz w:val="24"/>
                <w:szCs w:val="24"/>
              </w:rPr>
              <w:t>address the identified defi</w:t>
            </w:r>
            <w:r w:rsidR="00F10FFE">
              <w:rPr>
                <w:rFonts w:ascii="Times New Roman" w:eastAsia="Times New Roman" w:hAnsi="Times New Roman" w:cs="Times New Roman"/>
                <w:sz w:val="24"/>
                <w:szCs w:val="24"/>
              </w:rPr>
              <w:t>ciencies</w:t>
            </w:r>
          </w:p>
        </w:tc>
        <w:tc>
          <w:tcPr>
            <w:tcW w:w="4672" w:type="dxa"/>
            <w:shd w:val="clear" w:color="auto" w:fill="auto"/>
          </w:tcPr>
          <w:p w14:paraId="1154EDB2" w14:textId="541C18F5" w:rsidR="00EE68A5" w:rsidRPr="00EE68A5" w:rsidRDefault="00FB532F" w:rsidP="00EE68A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January 28</w:t>
            </w:r>
            <w:r w:rsidR="00EE68A5" w:rsidRPr="00EE68A5">
              <w:rPr>
                <w:rFonts w:ascii="Times New Roman" w:eastAsia="Times New Roman" w:hAnsi="Times New Roman" w:cs="Times New Roman"/>
                <w:bCs/>
                <w:sz w:val="24"/>
                <w:szCs w:val="24"/>
              </w:rPr>
              <w:t>, 202</w:t>
            </w:r>
            <w:r>
              <w:rPr>
                <w:rFonts w:ascii="Times New Roman" w:eastAsia="Times New Roman" w:hAnsi="Times New Roman" w:cs="Times New Roman"/>
                <w:bCs/>
                <w:sz w:val="24"/>
                <w:szCs w:val="24"/>
              </w:rPr>
              <w:t>1</w:t>
            </w:r>
          </w:p>
        </w:tc>
      </w:tr>
      <w:tr w:rsidR="00EE68A5" w:rsidRPr="00EE68A5" w14:paraId="3A3192D0" w14:textId="77777777" w:rsidTr="006735E4">
        <w:tc>
          <w:tcPr>
            <w:tcW w:w="4678" w:type="dxa"/>
            <w:shd w:val="clear" w:color="auto" w:fill="auto"/>
          </w:tcPr>
          <w:p w14:paraId="75F60154" w14:textId="5D5D4832" w:rsidR="00EE68A5" w:rsidRPr="00EE68A5" w:rsidRDefault="00EE68A5" w:rsidP="00EE68A5">
            <w:pPr>
              <w:spacing w:after="0" w:line="240" w:lineRule="auto"/>
              <w:jc w:val="both"/>
              <w:rPr>
                <w:rFonts w:ascii="Times New Roman" w:eastAsia="Times New Roman" w:hAnsi="Times New Roman" w:cs="Times New Roman"/>
                <w:bCs/>
                <w:sz w:val="24"/>
                <w:szCs w:val="24"/>
              </w:rPr>
            </w:pPr>
            <w:r w:rsidRPr="00EE68A5">
              <w:rPr>
                <w:rFonts w:ascii="Times New Roman" w:eastAsia="Times New Roman" w:hAnsi="Times New Roman" w:cs="Times New Roman"/>
                <w:sz w:val="24"/>
                <w:szCs w:val="24"/>
              </w:rPr>
              <w:t xml:space="preserve">Deadline for </w:t>
            </w:r>
            <w:r w:rsidR="00FB532F">
              <w:rPr>
                <w:rFonts w:ascii="Times New Roman" w:eastAsia="Times New Roman" w:hAnsi="Times New Roman" w:cs="Times New Roman"/>
                <w:sz w:val="24"/>
                <w:szCs w:val="24"/>
              </w:rPr>
              <w:t xml:space="preserve">Staff to file a Supplemental Recommendation the Sufficiency of the Closing Documents </w:t>
            </w:r>
          </w:p>
        </w:tc>
        <w:tc>
          <w:tcPr>
            <w:tcW w:w="4672" w:type="dxa"/>
            <w:shd w:val="clear" w:color="auto" w:fill="auto"/>
          </w:tcPr>
          <w:p w14:paraId="799DEA47" w14:textId="09664059" w:rsidR="00EE68A5" w:rsidRPr="00EE68A5" w:rsidRDefault="00FB532F" w:rsidP="00EE68A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February 11</w:t>
            </w:r>
            <w:r w:rsidR="00EE68A5" w:rsidRPr="00EE68A5">
              <w:rPr>
                <w:rFonts w:ascii="Times New Roman" w:eastAsia="Times New Roman" w:hAnsi="Times New Roman" w:cs="Times New Roman"/>
                <w:bCs/>
                <w:sz w:val="24"/>
                <w:szCs w:val="24"/>
              </w:rPr>
              <w:t>, 202</w:t>
            </w:r>
            <w:r>
              <w:rPr>
                <w:rFonts w:ascii="Times New Roman" w:eastAsia="Times New Roman" w:hAnsi="Times New Roman" w:cs="Times New Roman"/>
                <w:bCs/>
                <w:sz w:val="24"/>
                <w:szCs w:val="24"/>
              </w:rPr>
              <w:t>1</w:t>
            </w:r>
          </w:p>
        </w:tc>
      </w:tr>
    </w:tbl>
    <w:p w14:paraId="267B5EA0" w14:textId="77777777" w:rsidR="00EE68A5" w:rsidRPr="00EE68A5" w:rsidRDefault="00EE68A5" w:rsidP="00EE68A5">
      <w:pPr>
        <w:spacing w:after="0" w:line="240" w:lineRule="auto"/>
        <w:jc w:val="both"/>
        <w:rPr>
          <w:rFonts w:ascii="Times New Roman" w:eastAsia="Times New Roman" w:hAnsi="Times New Roman" w:cs="Times New Roman"/>
          <w:b/>
          <w:smallCaps/>
          <w:sz w:val="24"/>
          <w:szCs w:val="20"/>
        </w:rPr>
      </w:pPr>
      <w:r w:rsidRPr="00EE68A5">
        <w:rPr>
          <w:rFonts w:ascii="Times New Roman" w:eastAsia="Times New Roman" w:hAnsi="Times New Roman" w:cs="Times New Roman"/>
          <w:b/>
          <w:bCs/>
          <w:sz w:val="24"/>
          <w:szCs w:val="24"/>
        </w:rPr>
        <w:t xml:space="preserve">  </w:t>
      </w:r>
    </w:p>
    <w:p w14:paraId="65E9D566" w14:textId="77777777" w:rsidR="00EE68A5" w:rsidRPr="00EE68A5" w:rsidRDefault="00EE68A5" w:rsidP="00EE68A5">
      <w:pPr>
        <w:keepNext/>
        <w:numPr>
          <w:ilvl w:val="0"/>
          <w:numId w:val="1"/>
        </w:numPr>
        <w:spacing w:after="0" w:line="360" w:lineRule="auto"/>
        <w:jc w:val="center"/>
        <w:outlineLvl w:val="3"/>
        <w:rPr>
          <w:rFonts w:ascii="Times New Roman Bold" w:eastAsia="Times New Roman" w:hAnsi="Times New Roman Bold" w:cs="Times New Roman"/>
          <w:b/>
          <w:caps/>
          <w:sz w:val="24"/>
          <w:szCs w:val="24"/>
        </w:rPr>
      </w:pPr>
      <w:r w:rsidRPr="00EE68A5">
        <w:rPr>
          <w:rFonts w:ascii="Times New Roman Bold" w:eastAsia="Times New Roman" w:hAnsi="Times New Roman Bold" w:cs="Times New Roman"/>
          <w:b/>
          <w:caps/>
          <w:sz w:val="24"/>
          <w:szCs w:val="24"/>
        </w:rPr>
        <w:t>Conclusion</w:t>
      </w:r>
    </w:p>
    <w:p w14:paraId="56AC8983" w14:textId="77777777" w:rsidR="00EE68A5" w:rsidRPr="00EE68A5" w:rsidRDefault="00EE68A5" w:rsidP="00EE68A5">
      <w:pPr>
        <w:spacing w:after="0" w:line="360" w:lineRule="auto"/>
        <w:ind w:firstLine="720"/>
        <w:jc w:val="both"/>
        <w:rPr>
          <w:rFonts w:ascii="Times New Roman" w:eastAsia="Times New Roman" w:hAnsi="Times New Roman" w:cs="Times New Roman"/>
          <w:sz w:val="24"/>
          <w:szCs w:val="24"/>
        </w:rPr>
      </w:pPr>
      <w:r w:rsidRPr="00EE68A5">
        <w:rPr>
          <w:rFonts w:ascii="Times New Roman" w:eastAsia="Times New Roman" w:hAnsi="Times New Roman" w:cs="Times New Roman"/>
          <w:sz w:val="24"/>
          <w:szCs w:val="24"/>
        </w:rPr>
        <w:t>Staff respectfully requests the issuance of an order consistent with the above recommendation.</w:t>
      </w:r>
    </w:p>
    <w:p w14:paraId="27560AE7" w14:textId="32BF525A" w:rsidR="00412EFB" w:rsidRDefault="00412EFB" w:rsidP="00412EFB">
      <w:pPr>
        <w:autoSpaceDE w:val="0"/>
        <w:autoSpaceDN w:val="0"/>
        <w:adjustRightInd w:val="0"/>
        <w:spacing w:after="0" w:line="360" w:lineRule="auto"/>
        <w:jc w:val="both"/>
        <w:rPr>
          <w:rFonts w:ascii="Times New Roman" w:eastAsia="Times New Roman" w:hAnsi="Times New Roman" w:cs="Times New Roman"/>
          <w:sz w:val="24"/>
          <w:szCs w:val="20"/>
        </w:rPr>
      </w:pPr>
    </w:p>
    <w:p w14:paraId="70C70D20" w14:textId="1F4F7AF0" w:rsidR="00FB532F" w:rsidRDefault="00FB532F" w:rsidP="00412EFB">
      <w:pPr>
        <w:autoSpaceDE w:val="0"/>
        <w:autoSpaceDN w:val="0"/>
        <w:adjustRightInd w:val="0"/>
        <w:spacing w:after="0" w:line="360" w:lineRule="auto"/>
        <w:jc w:val="both"/>
        <w:rPr>
          <w:rFonts w:ascii="Times New Roman" w:eastAsia="Times New Roman" w:hAnsi="Times New Roman" w:cs="Times New Roman"/>
          <w:sz w:val="24"/>
          <w:szCs w:val="20"/>
        </w:rPr>
      </w:pPr>
    </w:p>
    <w:p w14:paraId="472C1BD5" w14:textId="0234A1A2" w:rsidR="00FB532F" w:rsidRDefault="00FB532F" w:rsidP="00412EFB">
      <w:pPr>
        <w:autoSpaceDE w:val="0"/>
        <w:autoSpaceDN w:val="0"/>
        <w:adjustRightInd w:val="0"/>
        <w:spacing w:after="0" w:line="360" w:lineRule="auto"/>
        <w:jc w:val="both"/>
        <w:rPr>
          <w:rFonts w:ascii="Times New Roman" w:eastAsia="Times New Roman" w:hAnsi="Times New Roman" w:cs="Times New Roman"/>
          <w:sz w:val="24"/>
          <w:szCs w:val="20"/>
        </w:rPr>
      </w:pPr>
    </w:p>
    <w:p w14:paraId="382982DE" w14:textId="2B8E4F46" w:rsidR="00FB532F" w:rsidRDefault="00FB532F" w:rsidP="00412EFB">
      <w:pPr>
        <w:autoSpaceDE w:val="0"/>
        <w:autoSpaceDN w:val="0"/>
        <w:adjustRightInd w:val="0"/>
        <w:spacing w:after="0" w:line="360" w:lineRule="auto"/>
        <w:jc w:val="both"/>
        <w:rPr>
          <w:rFonts w:ascii="Times New Roman" w:eastAsia="Times New Roman" w:hAnsi="Times New Roman" w:cs="Times New Roman"/>
          <w:sz w:val="24"/>
          <w:szCs w:val="20"/>
        </w:rPr>
      </w:pPr>
    </w:p>
    <w:p w14:paraId="0D840BFF" w14:textId="1DCCE7C4" w:rsidR="00FB532F" w:rsidRDefault="00FB532F" w:rsidP="00412EFB">
      <w:pPr>
        <w:autoSpaceDE w:val="0"/>
        <w:autoSpaceDN w:val="0"/>
        <w:adjustRightInd w:val="0"/>
        <w:spacing w:after="0" w:line="360" w:lineRule="auto"/>
        <w:jc w:val="both"/>
        <w:rPr>
          <w:rFonts w:ascii="Times New Roman" w:eastAsia="Times New Roman" w:hAnsi="Times New Roman" w:cs="Times New Roman"/>
          <w:sz w:val="24"/>
          <w:szCs w:val="20"/>
        </w:rPr>
      </w:pPr>
    </w:p>
    <w:p w14:paraId="58E41189" w14:textId="40818B9D" w:rsidR="00FB532F" w:rsidRDefault="00FB532F" w:rsidP="00412EFB">
      <w:pPr>
        <w:autoSpaceDE w:val="0"/>
        <w:autoSpaceDN w:val="0"/>
        <w:adjustRightInd w:val="0"/>
        <w:spacing w:after="0" w:line="360" w:lineRule="auto"/>
        <w:jc w:val="both"/>
        <w:rPr>
          <w:rFonts w:ascii="Times New Roman" w:eastAsia="Times New Roman" w:hAnsi="Times New Roman" w:cs="Times New Roman"/>
          <w:sz w:val="24"/>
          <w:szCs w:val="20"/>
        </w:rPr>
      </w:pPr>
    </w:p>
    <w:p w14:paraId="44D5CD84" w14:textId="593A25BB" w:rsidR="00FB532F" w:rsidRDefault="00FB532F" w:rsidP="00412EFB">
      <w:pPr>
        <w:autoSpaceDE w:val="0"/>
        <w:autoSpaceDN w:val="0"/>
        <w:adjustRightInd w:val="0"/>
        <w:spacing w:after="0" w:line="360" w:lineRule="auto"/>
        <w:jc w:val="both"/>
        <w:rPr>
          <w:rFonts w:ascii="Times New Roman" w:eastAsia="Times New Roman" w:hAnsi="Times New Roman" w:cs="Times New Roman"/>
          <w:sz w:val="24"/>
          <w:szCs w:val="20"/>
        </w:rPr>
      </w:pPr>
    </w:p>
    <w:p w14:paraId="26C65C8A" w14:textId="22D8D94D" w:rsidR="00FB532F" w:rsidRDefault="00FB532F" w:rsidP="00412EFB">
      <w:pPr>
        <w:autoSpaceDE w:val="0"/>
        <w:autoSpaceDN w:val="0"/>
        <w:adjustRightInd w:val="0"/>
        <w:spacing w:after="0" w:line="360" w:lineRule="auto"/>
        <w:jc w:val="both"/>
        <w:rPr>
          <w:rFonts w:ascii="Times New Roman" w:eastAsia="Times New Roman" w:hAnsi="Times New Roman" w:cs="Times New Roman"/>
          <w:sz w:val="24"/>
          <w:szCs w:val="20"/>
        </w:rPr>
      </w:pPr>
    </w:p>
    <w:p w14:paraId="7415172B" w14:textId="6826AF4D" w:rsidR="00FB532F" w:rsidRDefault="00FB532F" w:rsidP="00412EFB">
      <w:pPr>
        <w:autoSpaceDE w:val="0"/>
        <w:autoSpaceDN w:val="0"/>
        <w:adjustRightInd w:val="0"/>
        <w:spacing w:after="0" w:line="360" w:lineRule="auto"/>
        <w:jc w:val="both"/>
        <w:rPr>
          <w:rFonts w:ascii="Times New Roman" w:eastAsia="Times New Roman" w:hAnsi="Times New Roman" w:cs="Times New Roman"/>
          <w:sz w:val="24"/>
          <w:szCs w:val="20"/>
        </w:rPr>
      </w:pPr>
    </w:p>
    <w:p w14:paraId="2F1FFF5B" w14:textId="77777777" w:rsidR="00FB532F" w:rsidRPr="000B46B9" w:rsidRDefault="00FB532F" w:rsidP="00412EFB">
      <w:pPr>
        <w:autoSpaceDE w:val="0"/>
        <w:autoSpaceDN w:val="0"/>
        <w:adjustRightInd w:val="0"/>
        <w:spacing w:after="0" w:line="360" w:lineRule="auto"/>
        <w:jc w:val="both"/>
        <w:rPr>
          <w:rFonts w:ascii="Times New Roman" w:eastAsia="Times New Roman" w:hAnsi="Times New Roman" w:cs="Times New Roman"/>
          <w:sz w:val="24"/>
          <w:szCs w:val="20"/>
        </w:rPr>
      </w:pPr>
    </w:p>
    <w:p w14:paraId="2AED194F" w14:textId="77777777" w:rsidR="00412EFB" w:rsidRPr="000B46B9" w:rsidRDefault="00412EFB" w:rsidP="00412EFB">
      <w:pPr>
        <w:spacing w:after="0" w:line="240" w:lineRule="auto"/>
        <w:rPr>
          <w:rFonts w:ascii="Times New Roman" w:eastAsia="Times New Roman" w:hAnsi="Times New Roman" w:cs="Times New Roman"/>
          <w:sz w:val="24"/>
          <w:szCs w:val="20"/>
        </w:rPr>
      </w:pPr>
    </w:p>
    <w:p w14:paraId="64F0B9EC" w14:textId="33FE458A" w:rsidR="00412EFB" w:rsidRPr="000B46B9" w:rsidRDefault="00412EFB" w:rsidP="00412EFB">
      <w:pPr>
        <w:spacing w:after="0" w:line="240" w:lineRule="auto"/>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Dated: </w:t>
      </w:r>
      <w:r w:rsidRPr="000B46B9">
        <w:rPr>
          <w:rFonts w:ascii="Times New Roman" w:eastAsia="Times New Roman" w:hAnsi="Times New Roman" w:cs="Times New Roman"/>
          <w:sz w:val="24"/>
          <w:szCs w:val="20"/>
        </w:rPr>
        <w:fldChar w:fldCharType="begin"/>
      </w:r>
      <w:r w:rsidRPr="000B46B9">
        <w:rPr>
          <w:rFonts w:ascii="Times New Roman" w:eastAsia="Times New Roman" w:hAnsi="Times New Roman" w:cs="Times New Roman"/>
          <w:sz w:val="24"/>
          <w:szCs w:val="20"/>
        </w:rPr>
        <w:instrText xml:space="preserve"> DATE \@ "MMMM d, yyyy" </w:instrText>
      </w:r>
      <w:r w:rsidRPr="000B46B9">
        <w:rPr>
          <w:rFonts w:ascii="Times New Roman" w:eastAsia="Times New Roman" w:hAnsi="Times New Roman" w:cs="Times New Roman"/>
          <w:sz w:val="24"/>
          <w:szCs w:val="20"/>
        </w:rPr>
        <w:fldChar w:fldCharType="separate"/>
      </w:r>
      <w:r w:rsidR="008D171F">
        <w:rPr>
          <w:rFonts w:ascii="Times New Roman" w:eastAsia="Times New Roman" w:hAnsi="Times New Roman" w:cs="Times New Roman"/>
          <w:noProof/>
          <w:sz w:val="24"/>
          <w:szCs w:val="20"/>
        </w:rPr>
        <w:t>January 14, 2021</w:t>
      </w:r>
      <w:r w:rsidRPr="000B46B9">
        <w:rPr>
          <w:rFonts w:ascii="Times New Roman" w:eastAsia="Times New Roman" w:hAnsi="Times New Roman" w:cs="Times New Roman"/>
          <w:sz w:val="24"/>
          <w:szCs w:val="20"/>
        </w:rPr>
        <w:fldChar w:fldCharType="end"/>
      </w:r>
    </w:p>
    <w:p w14:paraId="021984DB" w14:textId="77777777" w:rsidR="00412EFB" w:rsidRPr="000B46B9" w:rsidRDefault="00412EFB" w:rsidP="00412EFB">
      <w:pPr>
        <w:spacing w:after="0" w:line="480" w:lineRule="auto"/>
        <w:ind w:left="4320"/>
        <w:jc w:val="both"/>
        <w:rPr>
          <w:rFonts w:ascii="Times New Roman" w:eastAsia="Times New Roman" w:hAnsi="Times New Roman" w:cs="Times New Roman"/>
          <w:sz w:val="24"/>
          <w:szCs w:val="20"/>
        </w:rPr>
      </w:pPr>
    </w:p>
    <w:p w14:paraId="280A6B2D" w14:textId="77777777" w:rsidR="00412EFB" w:rsidRPr="000B46B9" w:rsidRDefault="00412EFB" w:rsidP="00412EFB">
      <w:pPr>
        <w:spacing w:after="0" w:line="48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Respectfully submitted,</w:t>
      </w:r>
    </w:p>
    <w:p w14:paraId="32BE57DF" w14:textId="77777777" w:rsidR="00412EFB" w:rsidRPr="000B46B9" w:rsidRDefault="00412EFB" w:rsidP="00412EFB">
      <w:pPr>
        <w:spacing w:after="0" w:line="240" w:lineRule="auto"/>
        <w:ind w:left="4320"/>
        <w:contextualSpacing/>
        <w:jc w:val="both"/>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PUBLIC UTILITY COMMISSION OF TEXAS LEGAL DIVISION</w:t>
      </w:r>
    </w:p>
    <w:p w14:paraId="4B3DCB2C" w14:textId="77777777" w:rsidR="00412EFB" w:rsidRPr="000B46B9" w:rsidRDefault="00412EFB" w:rsidP="00412EFB">
      <w:pPr>
        <w:spacing w:after="0" w:line="240" w:lineRule="auto"/>
        <w:ind w:left="3600"/>
        <w:jc w:val="both"/>
        <w:rPr>
          <w:rFonts w:ascii="Times New Roman" w:eastAsia="Times New Roman" w:hAnsi="Times New Roman" w:cs="Times New Roman"/>
          <w:sz w:val="24"/>
          <w:szCs w:val="20"/>
        </w:rPr>
      </w:pPr>
    </w:p>
    <w:p w14:paraId="1CA82390" w14:textId="77777777" w:rsidR="00412EFB" w:rsidRPr="000B46B9" w:rsidRDefault="00412EFB" w:rsidP="00412EFB">
      <w:pPr>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Rachelle Nicolette Robles</w:t>
      </w:r>
    </w:p>
    <w:p w14:paraId="79691736" w14:textId="77777777" w:rsidR="00412EFB" w:rsidRPr="000B46B9" w:rsidRDefault="00412EFB" w:rsidP="00412EFB">
      <w:pPr>
        <w:spacing w:after="0" w:line="240" w:lineRule="auto"/>
        <w:ind w:left="4320"/>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Division Director </w:t>
      </w:r>
    </w:p>
    <w:p w14:paraId="4FAC72E5" w14:textId="77777777" w:rsidR="00412EFB" w:rsidRPr="000B46B9" w:rsidRDefault="00412EFB" w:rsidP="00412EFB">
      <w:pPr>
        <w:spacing w:after="0" w:line="240" w:lineRule="auto"/>
        <w:ind w:left="4320"/>
        <w:rPr>
          <w:rFonts w:ascii="Times New Roman" w:eastAsia="Calibri" w:hAnsi="Times New Roman" w:cs="Times New Roman"/>
          <w:sz w:val="24"/>
          <w:szCs w:val="20"/>
        </w:rPr>
      </w:pPr>
    </w:p>
    <w:p w14:paraId="25C093D5" w14:textId="77777777" w:rsidR="00412EFB" w:rsidRPr="000B46B9" w:rsidRDefault="00412EFB" w:rsidP="00412EFB">
      <w:pPr>
        <w:keepNext/>
        <w:spacing w:after="0" w:line="240" w:lineRule="auto"/>
        <w:ind w:left="4320"/>
        <w:jc w:val="both"/>
        <w:rPr>
          <w:rFonts w:ascii="Times New Roman" w:eastAsia="Times New Roman" w:hAnsi="Times New Roman" w:cs="Times New Roman"/>
          <w:sz w:val="24"/>
          <w:szCs w:val="20"/>
        </w:rPr>
      </w:pPr>
      <w:bookmarkStart w:id="0" w:name="_Hlk23239586"/>
      <w:r w:rsidRPr="000B46B9">
        <w:rPr>
          <w:rFonts w:ascii="Times New Roman" w:eastAsia="Times New Roman" w:hAnsi="Times New Roman" w:cs="Times New Roman"/>
          <w:sz w:val="24"/>
          <w:szCs w:val="24"/>
        </w:rPr>
        <w:t>Heath D. Armstrong</w:t>
      </w:r>
      <w:bookmarkEnd w:id="0"/>
      <w:r w:rsidRPr="000B46B9">
        <w:rPr>
          <w:rFonts w:ascii="Times New Roman" w:eastAsia="Times New Roman" w:hAnsi="Times New Roman" w:cs="Times New Roman"/>
          <w:sz w:val="24"/>
          <w:szCs w:val="20"/>
        </w:rPr>
        <w:t xml:space="preserve"> </w:t>
      </w:r>
    </w:p>
    <w:p w14:paraId="67F427A5" w14:textId="77777777" w:rsidR="00412EFB" w:rsidRPr="000B46B9" w:rsidRDefault="00412EFB" w:rsidP="00412EFB">
      <w:pPr>
        <w:keepNext/>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Managing Attorney</w:t>
      </w:r>
    </w:p>
    <w:p w14:paraId="1CA1D9E8" w14:textId="77777777" w:rsidR="00412EFB" w:rsidRPr="000B46B9" w:rsidRDefault="00412EFB" w:rsidP="00412EFB">
      <w:pPr>
        <w:spacing w:after="0" w:line="240" w:lineRule="auto"/>
        <w:rPr>
          <w:rFonts w:ascii="Times New Roman" w:eastAsia="Times New Roman" w:hAnsi="Times New Roman" w:cs="Times New Roman"/>
          <w:sz w:val="24"/>
          <w:szCs w:val="20"/>
        </w:rPr>
      </w:pPr>
    </w:p>
    <w:p w14:paraId="08316184" w14:textId="77777777" w:rsidR="00412EFB" w:rsidRPr="000B46B9" w:rsidRDefault="00412EFB" w:rsidP="00412EFB">
      <w:pPr>
        <w:spacing w:after="0" w:line="240" w:lineRule="auto"/>
        <w:jc w:val="both"/>
        <w:rPr>
          <w:rFonts w:ascii="Times New Roman" w:eastAsia="Times New Roman" w:hAnsi="Times New Roman" w:cs="Times New Roman"/>
          <w:sz w:val="24"/>
          <w:szCs w:val="20"/>
        </w:rPr>
      </w:pPr>
    </w:p>
    <w:p w14:paraId="6976BC53" w14:textId="29DA9633" w:rsidR="00412EFB" w:rsidRPr="000B46B9" w:rsidRDefault="00412EFB" w:rsidP="00412EFB">
      <w:pPr>
        <w:spacing w:after="0" w:line="240" w:lineRule="auto"/>
        <w:jc w:val="both"/>
        <w:rPr>
          <w:rFonts w:ascii="Times New Roman" w:eastAsia="Times New Roman" w:hAnsi="Times New Roman" w:cs="Times New Roman"/>
          <w:sz w:val="24"/>
          <w:szCs w:val="20"/>
          <w:u w:val="single"/>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008D171F">
        <w:rPr>
          <w:rFonts w:ascii="Times New Roman" w:eastAsia="Times New Roman" w:hAnsi="Times New Roman" w:cs="Times New Roman"/>
          <w:sz w:val="24"/>
          <w:szCs w:val="20"/>
          <w:u w:val="single"/>
        </w:rPr>
        <w:t>/s/ Robert Dakota Parish__</w:t>
      </w:r>
    </w:p>
    <w:p w14:paraId="0B239EE9" w14:textId="77777777" w:rsidR="00412EFB" w:rsidRPr="000B46B9" w:rsidRDefault="00412EFB" w:rsidP="00412EFB">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bookmarkStart w:id="1" w:name="_Hlk40191119"/>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bookmarkEnd w:id="1"/>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State Bar No. 24116875</w:t>
      </w:r>
    </w:p>
    <w:p w14:paraId="7094138E" w14:textId="77777777" w:rsidR="00412EFB" w:rsidRPr="000B46B9" w:rsidRDefault="00412EFB" w:rsidP="00412EFB">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1701 N. Congress Avenue</w:t>
      </w:r>
    </w:p>
    <w:p w14:paraId="7BBF104A" w14:textId="77777777" w:rsidR="00412EFB" w:rsidRPr="000B46B9" w:rsidRDefault="00412EFB" w:rsidP="00412EFB">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P.O. Box 13326</w:t>
      </w:r>
    </w:p>
    <w:p w14:paraId="6BE0E1B0" w14:textId="77777777" w:rsidR="00412EFB" w:rsidRPr="000B46B9" w:rsidRDefault="00412EFB" w:rsidP="00412EFB">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Austin, Texas 78711-3326</w:t>
      </w:r>
    </w:p>
    <w:p w14:paraId="2D3F120D" w14:textId="77777777" w:rsidR="00412EFB" w:rsidRPr="000B46B9" w:rsidRDefault="00412EFB" w:rsidP="00412EFB">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936-7442</w:t>
      </w:r>
    </w:p>
    <w:p w14:paraId="67A452F7" w14:textId="77777777" w:rsidR="00412EFB" w:rsidRPr="000B46B9" w:rsidRDefault="00412EFB" w:rsidP="00412EFB">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936-7268 (facsimile)</w:t>
      </w:r>
    </w:p>
    <w:p w14:paraId="52C54CCF" w14:textId="5395349F" w:rsidR="00412EFB" w:rsidRPr="00FB532F" w:rsidRDefault="00412EFB" w:rsidP="00FB532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Robert.Parish@puc.texas.gov</w:t>
      </w:r>
    </w:p>
    <w:p w14:paraId="762074E4" w14:textId="77777777" w:rsidR="00412EFB" w:rsidRDefault="00412EFB" w:rsidP="00412EFB">
      <w:pPr>
        <w:spacing w:after="0" w:line="240" w:lineRule="auto"/>
        <w:jc w:val="center"/>
        <w:rPr>
          <w:rFonts w:ascii="Times New Roman" w:eastAsia="Times New Roman" w:hAnsi="Times New Roman" w:cs="Times New Roman"/>
          <w:b/>
          <w:bCs/>
          <w:caps/>
          <w:sz w:val="24"/>
          <w:szCs w:val="24"/>
        </w:rPr>
      </w:pPr>
    </w:p>
    <w:p w14:paraId="56314AE9" w14:textId="77777777" w:rsidR="00412EFB" w:rsidRDefault="00412EFB" w:rsidP="00412EFB">
      <w:pPr>
        <w:spacing w:after="0" w:line="240" w:lineRule="auto"/>
        <w:jc w:val="center"/>
        <w:rPr>
          <w:rFonts w:ascii="Times New Roman" w:eastAsia="Times New Roman" w:hAnsi="Times New Roman" w:cs="Times New Roman"/>
          <w:b/>
          <w:bCs/>
          <w:caps/>
          <w:sz w:val="24"/>
          <w:szCs w:val="24"/>
        </w:rPr>
      </w:pPr>
    </w:p>
    <w:p w14:paraId="3C139EB1" w14:textId="77777777" w:rsidR="00412EFB" w:rsidRPr="000B46B9" w:rsidRDefault="00412EFB" w:rsidP="00412EFB">
      <w:pPr>
        <w:spacing w:after="0" w:line="24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Docket</w:t>
      </w:r>
      <w:r w:rsidRPr="000B46B9">
        <w:rPr>
          <w:rFonts w:ascii="Times New Roman" w:eastAsia="Times New Roman" w:hAnsi="Times New Roman" w:cs="Times New Roman"/>
          <w:b/>
          <w:bCs/>
          <w:sz w:val="24"/>
          <w:szCs w:val="24"/>
        </w:rPr>
        <w:t xml:space="preserve"> </w:t>
      </w:r>
      <w:r w:rsidRPr="000B46B9">
        <w:rPr>
          <w:rFonts w:ascii="Times New Roman" w:eastAsia="Times New Roman" w:hAnsi="Times New Roman" w:cs="Times New Roman"/>
          <w:b/>
          <w:bCs/>
          <w:caps/>
          <w:sz w:val="24"/>
          <w:szCs w:val="24"/>
        </w:rPr>
        <w:t>No. 50585</w:t>
      </w:r>
    </w:p>
    <w:p w14:paraId="57BBC22B" w14:textId="77777777" w:rsidR="00412EFB" w:rsidRPr="000B46B9" w:rsidRDefault="00412EFB" w:rsidP="00412EFB">
      <w:pPr>
        <w:spacing w:after="0" w:line="240" w:lineRule="auto"/>
        <w:jc w:val="center"/>
        <w:rPr>
          <w:rFonts w:ascii="Times New Roman" w:eastAsia="Times New Roman" w:hAnsi="Times New Roman" w:cs="Times New Roman"/>
          <w:b/>
          <w:bCs/>
          <w:caps/>
          <w:sz w:val="24"/>
          <w:szCs w:val="24"/>
        </w:rPr>
      </w:pPr>
    </w:p>
    <w:p w14:paraId="5914CB9A" w14:textId="77777777" w:rsidR="00412EFB" w:rsidRPr="000B46B9" w:rsidRDefault="00412EFB" w:rsidP="00412EFB">
      <w:pPr>
        <w:keepNext/>
        <w:spacing w:after="0" w:line="240" w:lineRule="auto"/>
        <w:jc w:val="center"/>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CERTIFICATE OF SERVICE</w:t>
      </w:r>
    </w:p>
    <w:p w14:paraId="0DD3C6F0" w14:textId="77777777" w:rsidR="00412EFB" w:rsidRPr="000B46B9" w:rsidRDefault="00412EFB" w:rsidP="00412EFB">
      <w:pPr>
        <w:keepNext/>
        <w:spacing w:after="0" w:line="240" w:lineRule="auto"/>
        <w:jc w:val="center"/>
        <w:rPr>
          <w:rFonts w:ascii="Times New Roman" w:eastAsia="Times New Roman" w:hAnsi="Times New Roman" w:cs="Times New Roman"/>
          <w:b/>
          <w:sz w:val="24"/>
          <w:szCs w:val="24"/>
        </w:rPr>
      </w:pPr>
    </w:p>
    <w:p w14:paraId="10839F8F" w14:textId="7EA124DD" w:rsidR="00412EFB" w:rsidRPr="000B46B9" w:rsidRDefault="00412EFB" w:rsidP="00412EFB">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B46B9">
        <w:rPr>
          <w:rFonts w:ascii="Times New Roman" w:eastAsia="Times New Roman" w:hAnsi="Times New Roman" w:cs="Times New Roman"/>
          <w:sz w:val="24"/>
          <w:szCs w:val="24"/>
        </w:rPr>
        <w:t>I</w:t>
      </w:r>
      <w:r w:rsidRPr="000B46B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B46B9">
        <w:rPr>
          <w:rFonts w:ascii="Times New Roman" w:eastAsia="Times New Roman" w:hAnsi="Times New Roman" w:cs="Times New Roman"/>
          <w:sz w:val="24"/>
          <w:szCs w:val="24"/>
        </w:rPr>
        <w:t xml:space="preserve"> </w:t>
      </w:r>
      <w:r w:rsidRPr="000B46B9">
        <w:rPr>
          <w:rFonts w:ascii="Times New Roman" w:eastAsia="Times New Roman" w:hAnsi="Times New Roman" w:cs="Times New Roman"/>
          <w:sz w:val="24"/>
          <w:szCs w:val="24"/>
        </w:rPr>
        <w:fldChar w:fldCharType="begin"/>
      </w:r>
      <w:r w:rsidRPr="000B46B9">
        <w:rPr>
          <w:rFonts w:ascii="Times New Roman" w:eastAsia="Times New Roman" w:hAnsi="Times New Roman" w:cs="Times New Roman"/>
          <w:sz w:val="24"/>
          <w:szCs w:val="24"/>
        </w:rPr>
        <w:instrText xml:space="preserve"> DATE \@ "MMMM d, yyyy" </w:instrText>
      </w:r>
      <w:r w:rsidRPr="000B46B9">
        <w:rPr>
          <w:rFonts w:ascii="Times New Roman" w:eastAsia="Times New Roman" w:hAnsi="Times New Roman" w:cs="Times New Roman"/>
          <w:sz w:val="24"/>
          <w:szCs w:val="24"/>
        </w:rPr>
        <w:fldChar w:fldCharType="separate"/>
      </w:r>
      <w:r w:rsidR="008D171F">
        <w:rPr>
          <w:rFonts w:ascii="Times New Roman" w:eastAsia="Times New Roman" w:hAnsi="Times New Roman" w:cs="Times New Roman"/>
          <w:noProof/>
          <w:sz w:val="24"/>
          <w:szCs w:val="24"/>
        </w:rPr>
        <w:t>January 14, 2021</w:t>
      </w:r>
      <w:r w:rsidRPr="000B46B9">
        <w:rPr>
          <w:rFonts w:ascii="Times New Roman" w:eastAsia="Times New Roman" w:hAnsi="Times New Roman" w:cs="Times New Roman"/>
          <w:sz w:val="24"/>
          <w:szCs w:val="24"/>
        </w:rPr>
        <w:fldChar w:fldCharType="end"/>
      </w:r>
      <w:r w:rsidRPr="000B46B9">
        <w:rPr>
          <w:rFonts w:ascii="Times New Roman" w:eastAsia="Times New Roman" w:hAnsi="Times New Roman" w:cs="Times New Roman"/>
          <w:color w:val="0D0D0D"/>
          <w:sz w:val="24"/>
          <w:szCs w:val="24"/>
        </w:rPr>
        <w:t>, in accordance with the Order Suspending Rules, issued in Project No. 50664.</w:t>
      </w:r>
    </w:p>
    <w:p w14:paraId="248CF789" w14:textId="77777777" w:rsidR="00412EFB" w:rsidRPr="000B46B9" w:rsidRDefault="00412EFB" w:rsidP="00412EFB">
      <w:pPr>
        <w:keepNext/>
        <w:spacing w:after="0" w:line="360" w:lineRule="auto"/>
        <w:ind w:firstLine="720"/>
        <w:jc w:val="both"/>
        <w:rPr>
          <w:rFonts w:ascii="Times New Roman" w:eastAsia="Times New Roman" w:hAnsi="Times New Roman" w:cs="Times New Roman"/>
          <w:sz w:val="24"/>
          <w:szCs w:val="24"/>
        </w:rPr>
      </w:pPr>
    </w:p>
    <w:p w14:paraId="4F00FA4A" w14:textId="262B6276" w:rsidR="00412EFB" w:rsidRPr="000B46B9" w:rsidRDefault="008D171F" w:rsidP="00412EFB">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bookmarkStart w:id="2" w:name="_GoBack"/>
      <w:bookmarkEnd w:id="2"/>
    </w:p>
    <w:p w14:paraId="738ED992" w14:textId="77777777" w:rsidR="00412EFB" w:rsidRPr="000B46B9" w:rsidRDefault="00412EFB" w:rsidP="00412EFB">
      <w:pPr>
        <w:overflowPunct w:val="0"/>
        <w:autoSpaceDE w:val="0"/>
        <w:autoSpaceDN w:val="0"/>
        <w:adjustRightInd w:val="0"/>
        <w:spacing w:after="0" w:line="240" w:lineRule="auto"/>
        <w:ind w:left="3600" w:firstLine="720"/>
        <w:textAlignment w:val="baseline"/>
        <w:rPr>
          <w:rFonts w:ascii="Times New Roman" w:eastAsia="Calibri" w:hAnsi="Times New Roman" w:cs="Times New Roman"/>
          <w:sz w:val="24"/>
          <w:szCs w:val="24"/>
        </w:rPr>
      </w:pPr>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p>
    <w:p w14:paraId="4A3DBD6F" w14:textId="77777777" w:rsidR="00412EFB" w:rsidRPr="000B46B9" w:rsidRDefault="00412EFB" w:rsidP="00412EFB">
      <w:pPr>
        <w:spacing w:after="0" w:line="240" w:lineRule="auto"/>
        <w:jc w:val="both"/>
        <w:rPr>
          <w:rFonts w:ascii="Times New Roman" w:eastAsia="Times New Roman" w:hAnsi="Times New Roman" w:cs="Times New Roman"/>
          <w:sz w:val="24"/>
          <w:szCs w:val="20"/>
        </w:rPr>
      </w:pPr>
    </w:p>
    <w:p w14:paraId="3D992DDB" w14:textId="77777777" w:rsidR="00412EFB" w:rsidRDefault="00412EFB" w:rsidP="00412EFB"/>
    <w:p w14:paraId="0FF53B57"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4E546" w14:textId="77777777" w:rsidR="00000000" w:rsidRDefault="007F77D6">
      <w:pPr>
        <w:spacing w:after="0" w:line="240" w:lineRule="auto"/>
      </w:pPr>
      <w:r>
        <w:separator/>
      </w:r>
    </w:p>
  </w:endnote>
  <w:endnote w:type="continuationSeparator" w:id="0">
    <w:p w14:paraId="5942B2D8" w14:textId="77777777" w:rsidR="00000000" w:rsidRDefault="007F7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0FEEE" w14:textId="77777777" w:rsidR="009C1544" w:rsidRDefault="0063294F"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C0B82B" w14:textId="77777777" w:rsidR="009C1544" w:rsidRDefault="007F77D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122CB" w14:textId="77777777" w:rsidR="009C1544" w:rsidRDefault="0063294F"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650860A" w14:textId="77777777" w:rsidR="009C1544" w:rsidRDefault="007F77D6" w:rsidP="009B61E3">
    <w:pPr>
      <w:pStyle w:val="Footer"/>
      <w:framePr w:wrap="around" w:vAnchor="text" w:hAnchor="page" w:x="1702" w:y="61"/>
      <w:rPr>
        <w:rStyle w:val="PageNumber"/>
      </w:rPr>
    </w:pPr>
  </w:p>
  <w:p w14:paraId="2A32DB44" w14:textId="77777777" w:rsidR="009C1544" w:rsidRDefault="007F77D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BCEBE" w14:textId="77777777" w:rsidR="00000000" w:rsidRDefault="007F77D6">
      <w:pPr>
        <w:spacing w:after="0" w:line="240" w:lineRule="auto"/>
      </w:pPr>
      <w:r>
        <w:separator/>
      </w:r>
    </w:p>
  </w:footnote>
  <w:footnote w:type="continuationSeparator" w:id="0">
    <w:p w14:paraId="3D861823" w14:textId="77777777" w:rsidR="00000000" w:rsidRDefault="007F77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46B9A"/>
    <w:multiLevelType w:val="hybridMultilevel"/>
    <w:tmpl w:val="6F6048F6"/>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996D51"/>
    <w:multiLevelType w:val="hybridMultilevel"/>
    <w:tmpl w:val="04826E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EFB"/>
    <w:rsid w:val="00001A5B"/>
    <w:rsid w:val="000600F6"/>
    <w:rsid w:val="00067ED3"/>
    <w:rsid w:val="000D1115"/>
    <w:rsid w:val="000E4B30"/>
    <w:rsid w:val="0020653B"/>
    <w:rsid w:val="00212887"/>
    <w:rsid w:val="00341EBB"/>
    <w:rsid w:val="003E3A30"/>
    <w:rsid w:val="003F508A"/>
    <w:rsid w:val="00412EFB"/>
    <w:rsid w:val="00454E18"/>
    <w:rsid w:val="00517784"/>
    <w:rsid w:val="005D44CE"/>
    <w:rsid w:val="006033D2"/>
    <w:rsid w:val="0063294F"/>
    <w:rsid w:val="00671E8D"/>
    <w:rsid w:val="006735E4"/>
    <w:rsid w:val="00674E0E"/>
    <w:rsid w:val="006936B2"/>
    <w:rsid w:val="006C2A0B"/>
    <w:rsid w:val="007D68A3"/>
    <w:rsid w:val="007E3A96"/>
    <w:rsid w:val="007F77D6"/>
    <w:rsid w:val="008549F3"/>
    <w:rsid w:val="008A02D3"/>
    <w:rsid w:val="008D171F"/>
    <w:rsid w:val="008D1B7F"/>
    <w:rsid w:val="009603B2"/>
    <w:rsid w:val="009623CB"/>
    <w:rsid w:val="00AB576A"/>
    <w:rsid w:val="00B03BFA"/>
    <w:rsid w:val="00B71959"/>
    <w:rsid w:val="00BD311E"/>
    <w:rsid w:val="00BE1C4E"/>
    <w:rsid w:val="00C615C6"/>
    <w:rsid w:val="00CD0EB5"/>
    <w:rsid w:val="00D1427D"/>
    <w:rsid w:val="00D67A6E"/>
    <w:rsid w:val="00DA5CF6"/>
    <w:rsid w:val="00DB2D08"/>
    <w:rsid w:val="00E95477"/>
    <w:rsid w:val="00EE68A5"/>
    <w:rsid w:val="00F10FFE"/>
    <w:rsid w:val="00F17459"/>
    <w:rsid w:val="00FB0DF0"/>
    <w:rsid w:val="00FB1860"/>
    <w:rsid w:val="00FB5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750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E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12E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EFB"/>
  </w:style>
  <w:style w:type="character" w:styleId="PageNumber">
    <w:name w:val="page number"/>
    <w:basedOn w:val="DefaultParagraphFont"/>
    <w:rsid w:val="00412EFB"/>
  </w:style>
  <w:style w:type="paragraph" w:styleId="Header">
    <w:name w:val="header"/>
    <w:basedOn w:val="Normal"/>
    <w:link w:val="HeaderChar"/>
    <w:uiPriority w:val="99"/>
    <w:unhideWhenUsed/>
    <w:rsid w:val="007F77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631</Words>
  <Characters>3599</Characters>
  <Application>Microsoft Office Word</Application>
  <DocSecurity>0</DocSecurity>
  <Lines>29</Lines>
  <Paragraphs>8</Paragraphs>
  <ScaleCrop>false</ScaleCrop>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2021-01-14T15:44:00Z</dcterms:created>
  <dcterms:modified xsi:type="dcterms:W3CDTF">2021-01-14T15:44:00Z</dcterms:modified>
</cp:coreProperties>
</file>